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Calibri" w:cs="Calibri" w:eastAsia="Calibri" w:hAnsi="Calibri"/>
          <w:b/>
          <w:bCs/>
          <w:color w:val="2451B5"/>
          <w:sz w:val="16"/>
          <w:szCs w:val="16"/>
        </w:rPr>
        <w:t xml:space="preserve">DATA DRIVEN REVIEWS</w:t>
      </w:r>
    </w:p>
    <w:p>
      <w:pPr>
        <w:spacing w:after="140" w:before="60"/>
      </w:pPr>
      <w:r>
        <w:rPr>
          <w:rFonts w:ascii="Georgia" w:cs="Georgia" w:eastAsia="Georgia" w:hAnsi="Georgia"/>
          <w:b/>
          <w:bCs/>
          <w:color w:val="1A2B3C"/>
          <w:sz w:val="40"/>
          <w:szCs w:val="40"/>
        </w:rPr>
        <w:t xml:space="preserve">Accounting Software Evaluation Worksheet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5B6878"/>
          <w:sz w:val="18"/>
          <w:szCs w:val="18"/>
        </w:rPr>
        <w:t xml:space="preserve">A companion worksheet to "How to Choose the Right Accounting Software for Your Small Business." Fill this out as you work through the decision — it turns the framework into something you can act on, compare, and revisit.</w:t>
      </w:r>
    </w:p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1. Map Your Needs — Now and in 12–24 Months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Write down where the business realistically stands today, and where it's likely headed. This should shape your shortlist more than any single feature comparison.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50"/>
        <w:gridCol w:w="2500"/>
        <w:gridCol w:w="2500"/>
      </w:tblGrid>
      <w:tr>
        <w:tc>
          <w:tcPr>
            <w:tcW w:type="dxa" w:w="435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Today</w:t>
            </w:r>
          </w:p>
        </w:tc>
        <w:tc>
          <w:tcPr>
            <w:tcW w:type="dxa" w:w="250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In 12–24 Months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Team size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Revenue range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Physical inventory?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Project-based billing?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Payroll needed?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Payment processing needed?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Multi-currency needed?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5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2. Must-Have vs. Nice-to-Have Features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Sort real features — the same categories covered in the DDR Comparison Matrix™ — into what the business truly needs versus what would just be nice. This is what actually narrows a field of five-plus products down to a real shortlist.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50"/>
        <w:gridCol w:w="2000"/>
        <w:gridCol w:w="2000"/>
      </w:tblGrid>
      <w:tr>
        <w:tc>
          <w:tcPr>
            <w:tcW w:type="dxa" w:w="535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Feature</w:t>
            </w:r>
          </w:p>
        </w:tc>
        <w:tc>
          <w:tcPr>
            <w:tcW w:type="dxa" w:w="200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Must-Have</w:t>
            </w:r>
          </w:p>
        </w:tc>
        <w:tc>
          <w:tcPr>
            <w:tcW w:type="dxa" w:w="200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Nice-to-Have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Automated bank feeds &amp; reconciliation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Multi-currency support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Inventory tracking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Job costing / project profitability tracking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Recurring invoices &amp; client portal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Mileage tracking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Native payroll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AI-powered categorization / anomaly detection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Native integrations with tools already in use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Multi-user roles &amp; permissions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Mobile app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3. Ecosystem Fit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If any of these are realistically on the table in the next 12–24 months, check whether a platform offers them natively — a first-party option removes a second vendor relationship, login, and data-sync dependency.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Payroll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Payment processing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Working capital / lending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Other: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Other: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Other: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Other: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Other:</w:t>
      </w:r>
    </w:p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4. Narrow Your Shortlist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With needs, must-haves, and ecosystem fit mapped out, use Data Driven Reviews' own tools to turn that list into real candidates before spending time on pricing or trials:</w:t>
      </w:r>
    </w:p>
    <w:p>
      <w:pPr>
        <w:spacing w:after="100"/>
      </w:pPr>
      <w:r>
        <w:rPr>
          <w:rFonts w:ascii="Calibri" w:cs="Calibri" w:eastAsia="Calibri" w:hAnsi="Calibri"/>
          <w:sz w:val="19"/>
          <w:szCs w:val="19"/>
        </w:rPr>
        <w:t xml:space="preserve">Check must-have features against all five products at once using the </w:t>
      </w:r>
      <w:hyperlink w:history="1" r:id="rIddsriorosnba-egzxwsvww">
        <w:r>
          <w:rPr>
            <w:rFonts w:ascii="Calibri" w:cs="Calibri" w:eastAsia="Calibri" w:hAnsi="Calibri"/>
            <w:color w:val="2451B5"/>
            <w:sz w:val="19"/>
            <w:szCs w:val="19"/>
            <w:u w:val="single"/>
          </w:rPr>
          <w:t xml:space="preserve">DDR Comparison Matrix™</w:t>
        </w:r>
      </w:hyperlink>
      <w:r>
        <w:rPr>
          <w:rFonts w:ascii="Calibri" w:cs="Calibri" w:eastAsia="Calibri" w:hAnsi="Calibri"/>
          <w:sz w:val="19"/>
          <w:szCs w:val="19"/>
        </w:rPr>
        <w:t xml:space="preserve">.</w:t>
      </w:r>
    </w:p>
    <w:p>
      <w:pPr>
        <w:spacing w:after="140"/>
      </w:pPr>
      <w:r>
        <w:rPr>
          <w:rFonts w:ascii="Calibri" w:cs="Calibri" w:eastAsia="Calibri" w:hAnsi="Calibri"/>
          <w:sz w:val="19"/>
          <w:szCs w:val="19"/>
        </w:rPr>
        <w:t xml:space="preserve">Use the "Find Your Fit" tool on the </w:t>
      </w:r>
      <w:hyperlink w:history="1" r:id="rIdgif8ed5todtia4iiddjmg">
        <w:r>
          <w:rPr>
            <w:rFonts w:ascii="Calibri" w:cs="Calibri" w:eastAsia="Calibri" w:hAnsi="Calibri"/>
            <w:color w:val="2451B5"/>
            <w:sz w:val="19"/>
            <w:szCs w:val="19"/>
            <w:u w:val="single"/>
          </w:rPr>
          <w:t xml:space="preserve">SMB Accounting main page</w:t>
        </w:r>
      </w:hyperlink>
      <w:r>
        <w:rPr>
          <w:rFonts w:ascii="Calibri" w:cs="Calibri" w:eastAsia="Calibri" w:hAnsi="Calibri"/>
          <w:sz w:val="19"/>
          <w:szCs w:val="19"/>
        </w:rPr>
        <w:t xml:space="preserve"> to match needs directly to a recommendation.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Narrowed to 2–3 realistic finalists before moving on to price and trials</w:t>
      </w:r>
    </w:p>
    <w:p>
      <w:r>
        <w:br w:type="page"/>
      </w:r>
    </w:p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5. Price-to-Value Check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Once you have a real shortlist, weigh price against what it's actually worth to the business — not before.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What does one hour of billable time (or one avoided bookkeeping error) cost the business?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0"/>
      </w:pPr>
    </w:p>
    <w:p>
      <w:pPr>
        <w:spacing w:after="4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Which time-saving features matter most on your shortlist? (auto bank reconciliation, recurring invoicing, AI expense categorization, etc.)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0"/>
      </w:pP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I've compared plans by what they cost relative to a single client invoice, not in isolation.</w:t>
      </w:r>
    </w:p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6. Free Plan &amp; Discount Reality Check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Free tiers and promotional discounts are standard across this category — don't let one sway the decision on its own. Check what's true after the offer ends, for each shortlisted option.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I know the exact price after any introductory discount ends.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I know whether the free/discounted tier has a revenue, user, or invoice-volume cap — and whether the business is likely to exceed it.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I'm evaluating each option on long-term fit, not just the lowest number on the pricing page.</w:t>
      </w:r>
    </w:p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7. Trial Test Checklist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Feature lists can't tell you how a product feels to use every day. Most people won't connect a live bank account just to evaluate software — these tests don't require that level of commitment: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Explored built-in sample/demo company data, if available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Created one manual invoice and one manual expense entry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Imported a small CSV of sample transactions (instead of a live bank feed)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Pulled and customized at least one report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Walked through the initial setup wizard (chart of accounts, tax settings, adding a user)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Checked the vendor's help center for substantive (not generic) answers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Tested the support chatbot, if there is one, with a real question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Contacted support directly (call or message) with a real question and timed the response</w:t>
      </w:r>
    </w:p>
    <w:p>
      <w:pPr>
        <w:spacing w:after="90"/>
      </w:pPr>
      <w:r>
        <w:rPr>
          <w:rFonts w:ascii="Calibri" w:cs="Calibri" w:eastAsia="Calibri" w:hAnsi="Calibri"/>
          <w:sz w:val="20"/>
          <w:szCs w:val="20"/>
        </w:rPr>
        <w:t xml:space="preserve">☐  </w:t>
      </w:r>
      <w:r>
        <w:rPr>
          <w:rFonts w:ascii="Calibri" w:cs="Calibri" w:eastAsia="Calibri" w:hAnsi="Calibri"/>
          <w:sz w:val="19"/>
          <w:szCs w:val="19"/>
        </w:rPr>
        <w:t xml:space="preserve">If time allows: browsed the integrations marketplace for tools already in use</w:t>
      </w:r>
    </w:p>
    <w:p>
      <w:pPr>
        <w:pBdr>
          <w:bottom w:val="single" w:color="E2E5EA" w:sz="4" w:space="6"/>
        </w:pBdr>
        <w:spacing w:after="100" w:before="320"/>
      </w:pPr>
      <w:r>
        <w:rPr>
          <w:rFonts w:ascii="Georgia" w:cs="Georgia" w:eastAsia="Georgia" w:hAnsi="Georgia"/>
          <w:b/>
          <w:bCs/>
          <w:color w:val="1A2B3C"/>
          <w:sz w:val="27"/>
          <w:szCs w:val="27"/>
        </w:rPr>
        <w:t xml:space="preserve">8. Side-by-Side Comparison</w:t>
      </w:r>
    </w:p>
    <w:p>
      <w:pPr>
        <w:spacing w:after="160"/>
      </w:pPr>
      <w:r>
        <w:rPr>
          <w:rFonts w:ascii="Calibri" w:cs="Calibri" w:eastAsia="Calibri" w:hAnsi="Calibri"/>
          <w:color w:val="1A2B3C"/>
          <w:sz w:val="19"/>
          <w:szCs w:val="19"/>
        </w:rPr>
        <w:t xml:space="preserve">Once you have real trial data on your top options, compare them here.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50"/>
        <w:gridCol w:w="2000"/>
        <w:gridCol w:w="2000"/>
        <w:gridCol w:w="2000"/>
      </w:tblGrid>
      <w:tr>
        <w:tc>
          <w:tcPr>
            <w:tcW w:type="dxa" w:w="335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Option A</w:t>
            </w:r>
          </w:p>
        </w:tc>
        <w:tc>
          <w:tcPr>
            <w:tcW w:type="dxa" w:w="200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Option B</w:t>
            </w:r>
          </w:p>
        </w:tc>
        <w:tc>
          <w:tcPr>
            <w:tcW w:type="dxa" w:w="2000"/>
            <w:tcBorders>
              <w:top w:val="single" w:color="1A2B3C" w:sz="4"/>
              <w:left w:val="single" w:color="1A2B3C" w:sz="4"/>
              <w:bottom w:val="single" w:color="1A2B3C" w:sz="4"/>
              <w:right w:val="single" w:color="1A2B3C" w:sz="4"/>
            </w:tcBorders>
            <w:shd w:fill="1A2B3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Option C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Product name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Monthly price (post-discount)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Covers today's needs?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Covers 12–24 month needs?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Time-saving features present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First-party ecosystem fit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Trial: invoice/expense entry test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Trial: sample data or CSV import test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Trial: reporting test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Support test result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Other: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35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3C"/>
                <w:sz w:val="18"/>
                <w:szCs w:val="18"/>
              </w:rPr>
              <w:t xml:space="preserve">Overall impression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E2E5EA" w:sz="4"/>
              <w:left w:val="single" w:color="E2E5EA" w:sz="4"/>
              <w:bottom w:val="single" w:color="E2E5EA" w:sz="4"/>
              <w:right w:val="single" w:color="E2E5EA" w:sz="4"/>
            </w:tcBorders>
            <w:shd w:fill="FDE0D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pBdr>
          <w:top w:val="single" w:color="E2E5EA" w:sz="4" w:space="8"/>
        </w:pBdr>
        <w:spacing w:before="260"/>
      </w:pPr>
      <w:r>
        <w:rPr>
          <w:rFonts w:ascii="Calibri" w:cs="Calibri" w:eastAsia="Calibri" w:hAnsi="Calibri"/>
          <w:b/>
          <w:bCs/>
          <w:color w:val="1A2B3C"/>
          <w:sz w:val="17"/>
          <w:szCs w:val="17"/>
        </w:rPr>
        <w:t xml:space="preserve">Data Driven Reviews</w:t>
      </w:r>
      <w:r>
        <w:rPr>
          <w:rFonts w:ascii="Calibri" w:cs="Calibri" w:eastAsia="Calibri" w:hAnsi="Calibri"/>
          <w:color w:val="5B6878"/>
          <w:sz w:val="17"/>
          <w:szCs w:val="17"/>
        </w:rPr>
        <w:t xml:space="preserve">  ·  </w:t>
      </w:r>
      <w:hyperlink w:history="1" r:id="rIdxnkenfvrd_pcexgksqab7">
        <w:r>
          <w:rPr>
            <w:rFonts w:ascii="Calibri" w:cs="Calibri" w:eastAsia="Calibri" w:hAnsi="Calibri"/>
            <w:color w:val="2451B5"/>
            <w:sz w:val="17"/>
            <w:szCs w:val="17"/>
            <w:u w:val="single"/>
          </w:rPr>
          <w:t xml:space="preserve">datadrivenreviews.com</w:t>
        </w:r>
      </w:hyperlink>
      <w:r>
        <w:rPr>
          <w:rFonts w:ascii="Calibri" w:cs="Calibri" w:eastAsia="Calibri" w:hAnsi="Calibri"/>
          <w:color w:val="5B6878"/>
          <w:sz w:val="17"/>
          <w:szCs w:val="17"/>
        </w:rPr>
        <w:t xml:space="preserve">  ·  Independent reviews. Defined methodology. Verified data.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sriorosnba-egzxwsvww" Type="http://schemas.openxmlformats.org/officeDocument/2006/relationships/hyperlink" Target="https://datadrivenreviews.com/compare/smb-accounting-software/" TargetMode="External"/><Relationship Id="rIdgif8ed5todtia4iiddjmg" Type="http://schemas.openxmlformats.org/officeDocument/2006/relationships/hyperlink" Target="https://datadrivenreviews.com/best-cloud-accounting-software-small-business/#find-your-fit" TargetMode="External"/><Relationship Id="rIdxnkenfvrd_pcexgksqab7" Type="http://schemas.openxmlformats.org/officeDocument/2006/relationships/hyperlink" Target="https://datadrivenreviews.com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2026-08-13T22:33:56.942Z</dcterms:created>
  <dcterms:modified xsi:type="dcterms:W3CDTF">2026-08-13T22:33:56.961Z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